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E39E" w14:textId="77777777" w:rsidR="007875D1" w:rsidRPr="00310637" w:rsidRDefault="007875D1" w:rsidP="007875D1">
      <w:pPr>
        <w:jc w:val="center"/>
        <w:rPr>
          <w:sz w:val="48"/>
          <w:szCs w:val="48"/>
        </w:rPr>
      </w:pPr>
      <w:r w:rsidRPr="00310637">
        <w:rPr>
          <w:sz w:val="48"/>
          <w:szCs w:val="48"/>
        </w:rPr>
        <w:t>Fluid Mechanics</w:t>
      </w:r>
      <w:r>
        <w:rPr>
          <w:sz w:val="48"/>
          <w:szCs w:val="48"/>
        </w:rPr>
        <w:t xml:space="preserve"> II</w:t>
      </w:r>
    </w:p>
    <w:p w14:paraId="3A09F386" w14:textId="77777777" w:rsidR="007875D1" w:rsidRDefault="007875D1" w:rsidP="007875D1">
      <w:pPr>
        <w:jc w:val="center"/>
        <w:rPr>
          <w:sz w:val="40"/>
          <w:szCs w:val="48"/>
        </w:rPr>
      </w:pPr>
      <w:r w:rsidRPr="00310637">
        <w:rPr>
          <w:sz w:val="40"/>
          <w:szCs w:val="48"/>
        </w:rPr>
        <w:t>Homework</w:t>
      </w:r>
      <w:r w:rsidR="009365E1">
        <w:rPr>
          <w:sz w:val="40"/>
          <w:szCs w:val="48"/>
        </w:rPr>
        <w:t xml:space="preserve"> 3</w:t>
      </w:r>
    </w:p>
    <w:p w14:paraId="2AD02E54" w14:textId="77777777" w:rsidR="004E59B4" w:rsidRDefault="008E464E" w:rsidP="007875D1">
      <w:pPr>
        <w:jc w:val="center"/>
        <w:rPr>
          <w:sz w:val="40"/>
          <w:szCs w:val="48"/>
        </w:rPr>
      </w:pPr>
      <w:r>
        <w:rPr>
          <w:sz w:val="40"/>
          <w:szCs w:val="48"/>
        </w:rPr>
        <w:t>Due on October 26, 2020</w:t>
      </w:r>
    </w:p>
    <w:p w14:paraId="0F8E0D68" w14:textId="77777777" w:rsidR="0069221C" w:rsidRDefault="0069221C" w:rsidP="00EE0AAD">
      <w:pPr>
        <w:ind w:left="720" w:firstLine="720"/>
      </w:pPr>
    </w:p>
    <w:p w14:paraId="57A50DCB" w14:textId="77777777" w:rsidR="00EE0AAD" w:rsidRDefault="00EE0AAD" w:rsidP="00AF76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Problem 1</w:t>
      </w:r>
    </w:p>
    <w:p w14:paraId="720F1BBB" w14:textId="77777777" w:rsidR="00EE0AAD" w:rsidRPr="00EE0AAD" w:rsidRDefault="004E59B4" w:rsidP="00AF76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non-</w:t>
      </w:r>
      <w:r w:rsidR="0024549B">
        <w:rPr>
          <w:rFonts w:ascii="Arial" w:hAnsi="Arial" w:cs="Arial"/>
          <w:sz w:val="24"/>
        </w:rPr>
        <w:t>porous inner cylinder of radius a rotates at ω</w:t>
      </w:r>
      <w:r w:rsidR="00EE0AAD" w:rsidRPr="00EE0AAD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and the porous outer cylinder is fixed, there is radial component of the constant velocity in this wall, </w:t>
      </w:r>
      <w:r w:rsidR="00EE0AAD" w:rsidRPr="00EE0AAD">
        <w:rPr>
          <w:rFonts w:ascii="Arial" w:hAnsi="Arial" w:cs="Arial"/>
          <w:sz w:val="24"/>
        </w:rPr>
        <w:t>as shown in below figure. Assuming zero circumferential pressure gradient and (a-</w:t>
      </w:r>
      <w:proofErr w:type="gramStart"/>
      <w:r w:rsidR="00EE0AAD" w:rsidRPr="00EE0AAD">
        <w:rPr>
          <w:rFonts w:ascii="Arial" w:hAnsi="Arial" w:cs="Arial"/>
          <w:sz w:val="24"/>
        </w:rPr>
        <w:t>b)&lt;</w:t>
      </w:r>
      <w:proofErr w:type="gramEnd"/>
      <w:r w:rsidR="00EE0AAD" w:rsidRPr="00EE0AAD">
        <w:rPr>
          <w:rFonts w:ascii="Arial" w:hAnsi="Arial" w:cs="Arial"/>
          <w:sz w:val="24"/>
        </w:rPr>
        <w:t xml:space="preserve">&lt;&lt;a, </w:t>
      </w:r>
      <w:r>
        <w:rPr>
          <w:rFonts w:ascii="Arial" w:hAnsi="Arial" w:cs="Arial"/>
          <w:sz w:val="24"/>
        </w:rPr>
        <w:t xml:space="preserve">the gravity effects are negligible </w:t>
      </w:r>
      <w:r w:rsidR="00EE0AAD" w:rsidRPr="00EE0AAD">
        <w:rPr>
          <w:rFonts w:ascii="Arial" w:hAnsi="Arial" w:cs="Arial"/>
          <w:sz w:val="24"/>
        </w:rPr>
        <w:t xml:space="preserve">derive formulas </w:t>
      </w:r>
      <w:r>
        <w:rPr>
          <w:rFonts w:ascii="Arial" w:hAnsi="Arial" w:cs="Arial"/>
          <w:sz w:val="24"/>
        </w:rPr>
        <w:t>for velocity distribution.</w:t>
      </w:r>
    </w:p>
    <w:p w14:paraId="48A7BFDB" w14:textId="77777777" w:rsidR="00EE0AAD" w:rsidRDefault="0024549B" w:rsidP="00EE0AAD">
      <w:pPr>
        <w:ind w:left="720" w:firstLine="720"/>
      </w:pPr>
      <w:r>
        <w:rPr>
          <w:noProof/>
        </w:rPr>
        <w:drawing>
          <wp:inline distT="0" distB="0" distL="0" distR="0" wp14:anchorId="4519050B" wp14:editId="6BE361EB">
            <wp:extent cx="3451860" cy="259404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016" cy="26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1630" w14:textId="77777777" w:rsidR="00EE0AAD" w:rsidRPr="004A7B0F" w:rsidRDefault="004A7B0F" w:rsidP="004A7B0F">
      <w:pPr>
        <w:jc w:val="both"/>
        <w:rPr>
          <w:rFonts w:ascii="Arial" w:hAnsi="Arial" w:cs="Arial"/>
          <w:sz w:val="24"/>
        </w:rPr>
      </w:pPr>
      <w:r w:rsidRPr="004A7B0F">
        <w:rPr>
          <w:rFonts w:ascii="Arial" w:hAnsi="Arial" w:cs="Arial"/>
          <w:sz w:val="24"/>
        </w:rPr>
        <w:t>Problem 2</w:t>
      </w:r>
    </w:p>
    <w:p w14:paraId="27F82347" w14:textId="77777777" w:rsidR="004A7B0F" w:rsidRDefault="004A7B0F" w:rsidP="004A7B0F">
      <w:pPr>
        <w:rPr>
          <w:rFonts w:ascii="Arial" w:hAnsi="Arial" w:cs="Arial"/>
          <w:sz w:val="24"/>
        </w:rPr>
      </w:pPr>
      <w:r w:rsidRPr="004A7B0F">
        <w:rPr>
          <w:rFonts w:ascii="Arial" w:hAnsi="Arial" w:cs="Arial"/>
          <w:sz w:val="24"/>
        </w:rPr>
        <w:t xml:space="preserve">Based on the measurements shown in the table, calculate the gravimetric water content, volumetric water content, porosity, water saturation, bulk density, and dry bulk density. </w:t>
      </w:r>
    </w:p>
    <w:tbl>
      <w:tblPr>
        <w:tblW w:w="4300" w:type="dxa"/>
        <w:tblInd w:w="22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80"/>
        <w:gridCol w:w="1020"/>
      </w:tblGrid>
      <w:tr w:rsidR="004A7B0F" w:rsidRPr="004A7B0F" w14:paraId="573A9859" w14:textId="77777777" w:rsidTr="004A7B0F">
        <w:trPr>
          <w:trHeight w:val="59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E2D96" w14:textId="77777777" w:rsidR="004A7B0F" w:rsidRPr="004A7B0F" w:rsidRDefault="004A7B0F" w:rsidP="004A7B0F">
            <w:pPr>
              <w:rPr>
                <w:rFonts w:ascii="Arial" w:hAnsi="Arial" w:cs="Arial"/>
                <w:sz w:val="24"/>
                <w:lang w:val="es-ES"/>
              </w:rPr>
            </w:pPr>
            <w:r w:rsidRPr="004A7B0F">
              <w:rPr>
                <w:rFonts w:ascii="Arial" w:hAnsi="Arial" w:cs="Arial"/>
                <w:sz w:val="24"/>
              </w:rPr>
              <w:t>Sample volume, cm</w:t>
            </w:r>
            <w:r w:rsidRPr="004A7B0F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D7C8AF" w14:textId="77777777" w:rsidR="004A7B0F" w:rsidRPr="004A7B0F" w:rsidRDefault="004A7B0F" w:rsidP="004A7B0F">
            <w:pPr>
              <w:rPr>
                <w:rFonts w:ascii="Arial" w:hAnsi="Arial" w:cs="Arial"/>
                <w:sz w:val="24"/>
                <w:lang w:val="es-ES"/>
              </w:rPr>
            </w:pPr>
            <w:r w:rsidRPr="004A7B0F">
              <w:rPr>
                <w:rFonts w:ascii="Arial" w:hAnsi="Arial" w:cs="Arial"/>
                <w:sz w:val="24"/>
              </w:rPr>
              <w:t>25</w:t>
            </w:r>
          </w:p>
        </w:tc>
      </w:tr>
      <w:tr w:rsidR="004A7B0F" w:rsidRPr="004A7B0F" w14:paraId="559915DA" w14:textId="77777777" w:rsidTr="004A7B0F">
        <w:trPr>
          <w:trHeight w:val="59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F35FB3" w14:textId="77777777" w:rsidR="004A7B0F" w:rsidRPr="004A7B0F" w:rsidRDefault="004A7B0F" w:rsidP="004A7B0F">
            <w:pPr>
              <w:rPr>
                <w:rFonts w:ascii="Arial" w:hAnsi="Arial" w:cs="Arial"/>
                <w:sz w:val="24"/>
              </w:rPr>
            </w:pPr>
            <w:r w:rsidRPr="004A7B0F">
              <w:rPr>
                <w:rFonts w:ascii="Arial" w:hAnsi="Arial" w:cs="Arial"/>
                <w:sz w:val="24"/>
              </w:rPr>
              <w:t>Wet mass of sample, g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AB6044" w14:textId="77777777" w:rsidR="004A7B0F" w:rsidRPr="004A7B0F" w:rsidRDefault="004A7B0F" w:rsidP="004A7B0F">
            <w:pPr>
              <w:rPr>
                <w:rFonts w:ascii="Arial" w:hAnsi="Arial" w:cs="Arial"/>
                <w:sz w:val="24"/>
                <w:lang w:val="es-ES"/>
              </w:rPr>
            </w:pPr>
            <w:r w:rsidRPr="004A7B0F">
              <w:rPr>
                <w:rFonts w:ascii="Arial" w:hAnsi="Arial" w:cs="Arial"/>
                <w:sz w:val="24"/>
              </w:rPr>
              <w:t>43.5</w:t>
            </w:r>
          </w:p>
        </w:tc>
      </w:tr>
      <w:tr w:rsidR="004A7B0F" w:rsidRPr="004A7B0F" w14:paraId="2E8AE768" w14:textId="77777777" w:rsidTr="004A7B0F">
        <w:trPr>
          <w:trHeight w:val="59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E81D7D" w14:textId="77777777" w:rsidR="004A7B0F" w:rsidRPr="004A7B0F" w:rsidRDefault="004A7B0F" w:rsidP="004A7B0F">
            <w:pPr>
              <w:rPr>
                <w:rFonts w:ascii="Arial" w:hAnsi="Arial" w:cs="Arial"/>
                <w:sz w:val="24"/>
              </w:rPr>
            </w:pPr>
            <w:r w:rsidRPr="004A7B0F">
              <w:rPr>
                <w:rFonts w:ascii="Arial" w:hAnsi="Arial" w:cs="Arial"/>
                <w:sz w:val="24"/>
              </w:rPr>
              <w:t>Dried mass of sample, g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C047B0" w14:textId="77777777" w:rsidR="004A7B0F" w:rsidRPr="004A7B0F" w:rsidRDefault="004A7B0F" w:rsidP="004A7B0F">
            <w:pPr>
              <w:rPr>
                <w:rFonts w:ascii="Arial" w:hAnsi="Arial" w:cs="Arial"/>
                <w:sz w:val="24"/>
                <w:lang w:val="es-ES"/>
              </w:rPr>
            </w:pPr>
            <w:r w:rsidRPr="004A7B0F">
              <w:rPr>
                <w:rFonts w:ascii="Arial" w:hAnsi="Arial" w:cs="Arial"/>
                <w:sz w:val="24"/>
              </w:rPr>
              <w:t>39.75</w:t>
            </w:r>
          </w:p>
        </w:tc>
      </w:tr>
      <w:tr w:rsidR="004A7B0F" w:rsidRPr="004A7B0F" w14:paraId="11C9FC01" w14:textId="77777777" w:rsidTr="004A7B0F">
        <w:trPr>
          <w:trHeight w:val="59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DC4AAA" w14:textId="77777777" w:rsidR="004A7B0F" w:rsidRPr="004A7B0F" w:rsidRDefault="004A7B0F" w:rsidP="004A7B0F">
            <w:pPr>
              <w:rPr>
                <w:rFonts w:ascii="Arial" w:hAnsi="Arial" w:cs="Arial"/>
                <w:sz w:val="24"/>
                <w:lang w:val="es-ES"/>
              </w:rPr>
            </w:pPr>
            <w:r w:rsidRPr="004A7B0F">
              <w:rPr>
                <w:rFonts w:ascii="Arial" w:hAnsi="Arial" w:cs="Arial"/>
                <w:sz w:val="24"/>
              </w:rPr>
              <w:t>Particle density, g cm</w:t>
            </w:r>
            <w:r w:rsidRPr="004A7B0F">
              <w:rPr>
                <w:rFonts w:ascii="Arial" w:hAnsi="Arial" w:cs="Arial"/>
                <w:sz w:val="24"/>
                <w:vertAlign w:val="superscript"/>
              </w:rPr>
              <w:t>-3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2912FC" w14:textId="77777777" w:rsidR="004A7B0F" w:rsidRPr="004A7B0F" w:rsidRDefault="004A7B0F" w:rsidP="004A7B0F">
            <w:pPr>
              <w:rPr>
                <w:rFonts w:ascii="Arial" w:hAnsi="Arial" w:cs="Arial"/>
                <w:sz w:val="24"/>
                <w:lang w:val="es-ES"/>
              </w:rPr>
            </w:pPr>
            <w:r w:rsidRPr="004A7B0F">
              <w:rPr>
                <w:rFonts w:ascii="Arial" w:hAnsi="Arial" w:cs="Arial"/>
                <w:sz w:val="24"/>
              </w:rPr>
              <w:t>2.65</w:t>
            </w:r>
          </w:p>
        </w:tc>
      </w:tr>
    </w:tbl>
    <w:p w14:paraId="0CD57D85" w14:textId="77777777" w:rsidR="008B4EE3" w:rsidRDefault="004A7B0F" w:rsidP="00EE0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Problem 3</w:t>
      </w:r>
    </w:p>
    <w:p w14:paraId="753D11E8" w14:textId="77777777" w:rsidR="008B4EE3" w:rsidRDefault="008B4EE3" w:rsidP="00350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EE3">
        <w:rPr>
          <w:rFonts w:ascii="Arial" w:hAnsi="Arial" w:cs="Arial"/>
          <w:sz w:val="24"/>
          <w:szCs w:val="24"/>
        </w:rPr>
        <w:t>The equation of flow for steady</w:t>
      </w:r>
      <w:r w:rsidRPr="008B4EE3">
        <w:rPr>
          <w:rFonts w:ascii="Cambria Math" w:hAnsi="Cambria Math" w:cs="Cambria Math"/>
          <w:sz w:val="24"/>
          <w:szCs w:val="24"/>
        </w:rPr>
        <w:t>‐</w:t>
      </w:r>
      <w:r w:rsidRPr="008B4EE3">
        <w:rPr>
          <w:rFonts w:ascii="Arial" w:hAnsi="Arial" w:cs="Arial"/>
          <w:sz w:val="24"/>
          <w:szCs w:val="24"/>
        </w:rPr>
        <w:t xml:space="preserve">state saturated flow is given by the Laplace equation. The equation expressed for the </w:t>
      </w:r>
      <w:r w:rsidRPr="008B4EE3">
        <w:rPr>
          <w:rFonts w:ascii="Arial" w:hAnsi="Arial" w:cs="Arial"/>
          <w:i/>
          <w:iCs/>
          <w:sz w:val="24"/>
          <w:szCs w:val="24"/>
        </w:rPr>
        <w:t xml:space="preserve">x y </w:t>
      </w:r>
      <w:r w:rsidRPr="008B4EE3">
        <w:rPr>
          <w:rFonts w:ascii="Arial" w:hAnsi="Arial" w:cs="Arial"/>
          <w:sz w:val="24"/>
          <w:szCs w:val="24"/>
        </w:rPr>
        <w:t>horizontal plane is</w:t>
      </w:r>
    </w:p>
    <w:p w14:paraId="42E4F322" w14:textId="77777777" w:rsidR="00350EC8" w:rsidRDefault="00350EC8" w:rsidP="00350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030F2" w14:textId="77777777" w:rsidR="00350EC8" w:rsidRDefault="00350EC8" w:rsidP="00350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72ACB2" w14:textId="77777777" w:rsidR="00350EC8" w:rsidRPr="008B4EE3" w:rsidRDefault="00350EC8" w:rsidP="00350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3055EE" wp14:editId="125D521F">
            <wp:extent cx="1190625" cy="494567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97" cy="49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82160" w14:textId="77777777" w:rsidR="00350EC8" w:rsidRDefault="00350EC8" w:rsidP="00350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52B53" w14:textId="77777777" w:rsidR="008B4EE3" w:rsidRPr="008B4EE3" w:rsidRDefault="008B4EE3" w:rsidP="00350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EE3">
        <w:rPr>
          <w:rFonts w:ascii="Arial" w:hAnsi="Arial" w:cs="Arial"/>
          <w:sz w:val="24"/>
          <w:szCs w:val="24"/>
        </w:rPr>
        <w:t xml:space="preserve">where </w:t>
      </w:r>
      <w:r w:rsidRPr="008B4EE3">
        <w:rPr>
          <w:rFonts w:ascii="Arial" w:hAnsi="Arial" w:cs="Arial"/>
          <w:i/>
          <w:iCs/>
          <w:sz w:val="24"/>
          <w:szCs w:val="24"/>
        </w:rPr>
        <w:t xml:space="preserve">h </w:t>
      </w:r>
      <w:r w:rsidRPr="008B4EE3">
        <w:rPr>
          <w:rFonts w:ascii="Arial" w:hAnsi="Arial" w:cs="Arial"/>
          <w:sz w:val="24"/>
          <w:szCs w:val="24"/>
        </w:rPr>
        <w:t>is hydraulic head. Subject to the specific boundary conditions an analytical solution exists. Consider</w:t>
      </w:r>
      <w:r w:rsidR="00350EC8">
        <w:rPr>
          <w:rFonts w:ascii="Arial" w:hAnsi="Arial" w:cs="Arial"/>
          <w:sz w:val="24"/>
          <w:szCs w:val="24"/>
        </w:rPr>
        <w:t xml:space="preserve"> </w:t>
      </w:r>
      <w:r w:rsidRPr="008B4EE3">
        <w:rPr>
          <w:rFonts w:ascii="Arial" w:hAnsi="Arial" w:cs="Arial"/>
          <w:sz w:val="24"/>
          <w:szCs w:val="24"/>
        </w:rPr>
        <w:t xml:space="preserve">the simple groundwater flow problem illustrated in the figure. The region </w:t>
      </w:r>
      <w:r w:rsidRPr="008B4EE3">
        <w:rPr>
          <w:rFonts w:ascii="Arial" w:hAnsi="Arial" w:cs="Arial"/>
          <w:i/>
          <w:iCs/>
          <w:sz w:val="24"/>
          <w:szCs w:val="24"/>
        </w:rPr>
        <w:t xml:space="preserve">ABCD </w:t>
      </w:r>
      <w:r w:rsidRPr="008B4EE3">
        <w:rPr>
          <w:rFonts w:ascii="Arial" w:hAnsi="Arial" w:cs="Arial"/>
          <w:sz w:val="24"/>
          <w:szCs w:val="24"/>
        </w:rPr>
        <w:t>contains a homogeneous,</w:t>
      </w:r>
      <w:r w:rsidR="00350EC8">
        <w:rPr>
          <w:rFonts w:ascii="Arial" w:hAnsi="Arial" w:cs="Arial"/>
          <w:sz w:val="24"/>
          <w:szCs w:val="24"/>
        </w:rPr>
        <w:t xml:space="preserve"> </w:t>
      </w:r>
      <w:r w:rsidRPr="008B4EE3">
        <w:rPr>
          <w:rFonts w:ascii="Arial" w:hAnsi="Arial" w:cs="Arial"/>
          <w:sz w:val="24"/>
          <w:szCs w:val="24"/>
        </w:rPr>
        <w:t xml:space="preserve">isotropic porous medium of hydraulic conductivity </w:t>
      </w:r>
      <w:r w:rsidR="00350EC8">
        <w:rPr>
          <w:rFonts w:ascii="Arial" w:hAnsi="Arial" w:cs="Arial"/>
          <w:i/>
          <w:iCs/>
          <w:sz w:val="24"/>
          <w:szCs w:val="24"/>
        </w:rPr>
        <w:t>K.</w:t>
      </w:r>
      <w:r w:rsidRPr="008B4EE3">
        <w:rPr>
          <w:rFonts w:ascii="Arial" w:hAnsi="Arial" w:cs="Arial"/>
          <w:sz w:val="24"/>
          <w:szCs w:val="24"/>
        </w:rPr>
        <w:t xml:space="preserve"> The boundaries </w:t>
      </w:r>
      <w:r w:rsidRPr="008B4EE3">
        <w:rPr>
          <w:rFonts w:ascii="Arial" w:hAnsi="Arial" w:cs="Arial"/>
          <w:i/>
          <w:iCs/>
          <w:sz w:val="24"/>
          <w:szCs w:val="24"/>
        </w:rPr>
        <w:t xml:space="preserve">AB </w:t>
      </w:r>
      <w:r w:rsidRPr="008B4EE3">
        <w:rPr>
          <w:rFonts w:ascii="Arial" w:hAnsi="Arial" w:cs="Arial"/>
          <w:sz w:val="24"/>
          <w:szCs w:val="24"/>
        </w:rPr>
        <w:t xml:space="preserve">and </w:t>
      </w:r>
      <w:r w:rsidRPr="008B4EE3">
        <w:rPr>
          <w:rFonts w:ascii="Arial" w:hAnsi="Arial" w:cs="Arial"/>
          <w:i/>
          <w:iCs/>
          <w:sz w:val="24"/>
          <w:szCs w:val="24"/>
        </w:rPr>
        <w:t xml:space="preserve">CD </w:t>
      </w:r>
      <w:r w:rsidRPr="008B4EE3">
        <w:rPr>
          <w:rFonts w:ascii="Arial" w:hAnsi="Arial" w:cs="Arial"/>
          <w:sz w:val="24"/>
          <w:szCs w:val="24"/>
        </w:rPr>
        <w:t>are impermeable; the</w:t>
      </w:r>
    </w:p>
    <w:p w14:paraId="4A5C0BFC" w14:textId="77777777" w:rsidR="008B4EE3" w:rsidRDefault="008B4EE3" w:rsidP="00350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EE3">
        <w:rPr>
          <w:rFonts w:ascii="Arial" w:hAnsi="Arial" w:cs="Arial"/>
          <w:sz w:val="24"/>
          <w:szCs w:val="24"/>
        </w:rPr>
        <w:t xml:space="preserve">hydraulic heads on </w:t>
      </w:r>
      <w:r w:rsidRPr="008B4EE3">
        <w:rPr>
          <w:rFonts w:ascii="Arial" w:hAnsi="Arial" w:cs="Arial"/>
          <w:i/>
          <w:iCs/>
          <w:sz w:val="24"/>
          <w:szCs w:val="24"/>
        </w:rPr>
        <w:t xml:space="preserve">AD </w:t>
      </w:r>
      <w:r w:rsidRPr="008B4EE3">
        <w:rPr>
          <w:rFonts w:ascii="Arial" w:hAnsi="Arial" w:cs="Arial"/>
          <w:sz w:val="24"/>
          <w:szCs w:val="24"/>
        </w:rPr>
        <w:t xml:space="preserve">and BC are </w:t>
      </w:r>
      <w:r w:rsidRPr="008B4EE3">
        <w:rPr>
          <w:rFonts w:ascii="Arial" w:hAnsi="Arial" w:cs="Arial"/>
          <w:i/>
          <w:iCs/>
          <w:sz w:val="24"/>
          <w:szCs w:val="24"/>
        </w:rPr>
        <w:t>h</w:t>
      </w:r>
      <w:r w:rsidR="00350EC8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8B4EE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8B4EE3">
        <w:rPr>
          <w:rFonts w:ascii="Arial" w:hAnsi="Arial" w:cs="Arial"/>
          <w:sz w:val="24"/>
          <w:szCs w:val="24"/>
        </w:rPr>
        <w:t xml:space="preserve">and  </w:t>
      </w:r>
      <w:r w:rsidRPr="008B4EE3">
        <w:rPr>
          <w:rFonts w:ascii="Arial" w:hAnsi="Arial" w:cs="Arial"/>
          <w:i/>
          <w:iCs/>
          <w:sz w:val="24"/>
          <w:szCs w:val="24"/>
        </w:rPr>
        <w:t>h</w:t>
      </w:r>
      <w:proofErr w:type="gramEnd"/>
      <w:r w:rsidR="00350EC8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8B4E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8B4EE3">
        <w:rPr>
          <w:rFonts w:ascii="Arial" w:hAnsi="Arial" w:cs="Arial"/>
          <w:sz w:val="24"/>
          <w:szCs w:val="24"/>
        </w:rPr>
        <w:t>, respectively. The analytical solution is</w:t>
      </w:r>
    </w:p>
    <w:p w14:paraId="48448DB3" w14:textId="77777777" w:rsidR="00350EC8" w:rsidRDefault="00350EC8" w:rsidP="00350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CECFD" w14:textId="77777777" w:rsidR="00350EC8" w:rsidRDefault="00350EC8" w:rsidP="00350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242DC1" wp14:editId="03FC0B53">
            <wp:extent cx="2286000" cy="63137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C5B08" w14:textId="77777777" w:rsidR="00350EC8" w:rsidRDefault="00350EC8" w:rsidP="00350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EC8">
        <w:rPr>
          <w:rFonts w:ascii="Arial" w:hAnsi="Arial" w:cs="Arial"/>
          <w:sz w:val="24"/>
          <w:szCs w:val="24"/>
        </w:rPr>
        <w:t xml:space="preserve">If </w:t>
      </w:r>
      <w:r w:rsidRPr="00350EC8"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Pr="00350EC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0EC8">
        <w:rPr>
          <w:rFonts w:ascii="Arial" w:hAnsi="Arial" w:cs="Arial"/>
          <w:sz w:val="24"/>
          <w:szCs w:val="24"/>
        </w:rPr>
        <w:t>=100</w:t>
      </w:r>
      <w:r w:rsidRPr="00350EC8">
        <w:rPr>
          <w:rFonts w:ascii="Arial" w:hAnsi="Arial" w:cs="Arial"/>
          <w:i/>
          <w:iCs/>
          <w:sz w:val="24"/>
          <w:szCs w:val="24"/>
        </w:rPr>
        <w:t xml:space="preserve">m </w:t>
      </w:r>
      <w:r w:rsidRPr="00350EC8">
        <w:rPr>
          <w:rFonts w:ascii="Arial" w:hAnsi="Arial" w:cs="Arial"/>
          <w:sz w:val="24"/>
          <w:szCs w:val="24"/>
        </w:rPr>
        <w:t xml:space="preserve">, </w:t>
      </w:r>
      <w:r w:rsidRPr="00350EC8"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350EC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0EC8">
        <w:rPr>
          <w:rFonts w:ascii="Arial" w:hAnsi="Arial" w:cs="Arial"/>
          <w:sz w:val="24"/>
          <w:szCs w:val="24"/>
        </w:rPr>
        <w:t>=10</w:t>
      </w:r>
      <w:r w:rsidRPr="00350EC8">
        <w:rPr>
          <w:rFonts w:ascii="Arial" w:hAnsi="Arial" w:cs="Arial"/>
          <w:i/>
          <w:iCs/>
          <w:sz w:val="24"/>
          <w:szCs w:val="24"/>
        </w:rPr>
        <w:t xml:space="preserve">m </w:t>
      </w:r>
      <w:r w:rsidRPr="00350E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EC8"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L</w:t>
      </w:r>
      <w:proofErr w:type="spellEnd"/>
      <w:r w:rsidRPr="00350EC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0EC8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500</w:t>
      </w:r>
      <w:r w:rsidRPr="00350EC8">
        <w:rPr>
          <w:rFonts w:ascii="Arial" w:hAnsi="Arial" w:cs="Arial"/>
          <w:i/>
          <w:iCs/>
          <w:sz w:val="24"/>
          <w:szCs w:val="24"/>
        </w:rPr>
        <w:t>m</w:t>
      </w:r>
      <w:r w:rsidRPr="00350EC8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350EC8"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L</w:t>
      </w:r>
      <w:proofErr w:type="spellEnd"/>
      <w:r w:rsidRPr="00350EC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0EC8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100</w:t>
      </w:r>
      <w:r w:rsidRPr="00350EC8">
        <w:rPr>
          <w:rFonts w:ascii="Arial" w:hAnsi="Arial" w:cs="Arial"/>
          <w:i/>
          <w:iCs/>
          <w:sz w:val="24"/>
          <w:szCs w:val="24"/>
        </w:rPr>
        <w:t xml:space="preserve">m </w:t>
      </w:r>
      <w:r w:rsidRPr="00350EC8">
        <w:rPr>
          <w:rFonts w:ascii="Arial" w:hAnsi="Arial" w:cs="Arial"/>
          <w:sz w:val="24"/>
          <w:szCs w:val="24"/>
        </w:rPr>
        <w:t>, determine the location(s) where hydraulic head values</w:t>
      </w:r>
      <w:r>
        <w:rPr>
          <w:rFonts w:ascii="Arial" w:hAnsi="Arial" w:cs="Arial"/>
          <w:sz w:val="24"/>
          <w:szCs w:val="24"/>
        </w:rPr>
        <w:t xml:space="preserve"> </w:t>
      </w:r>
      <w:r w:rsidRPr="00350EC8">
        <w:rPr>
          <w:rFonts w:ascii="Arial" w:hAnsi="Arial" w:cs="Arial"/>
          <w:sz w:val="24"/>
          <w:szCs w:val="24"/>
        </w:rPr>
        <w:t>are equal to 50</w:t>
      </w:r>
      <w:r>
        <w:rPr>
          <w:rFonts w:ascii="Arial" w:hAnsi="Arial" w:cs="Arial"/>
          <w:i/>
          <w:iCs/>
          <w:sz w:val="24"/>
          <w:szCs w:val="24"/>
        </w:rPr>
        <w:t>m, 60m, 70m and 90.</w:t>
      </w:r>
      <w:r w:rsidRPr="00350EC8">
        <w:rPr>
          <w:rFonts w:ascii="Arial" w:hAnsi="Arial" w:cs="Arial"/>
          <w:sz w:val="24"/>
          <w:szCs w:val="24"/>
        </w:rPr>
        <w:t>.</w:t>
      </w:r>
    </w:p>
    <w:p w14:paraId="5CDD39CA" w14:textId="77777777" w:rsidR="00350EC8" w:rsidRDefault="00350EC8" w:rsidP="008B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FEEC33" w14:textId="77777777" w:rsidR="00350EC8" w:rsidRDefault="00350EC8" w:rsidP="008B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4B2A31" wp14:editId="199E9F1A">
            <wp:extent cx="4248150" cy="266864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34" cy="266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36FF" w14:textId="77777777" w:rsidR="00350EC8" w:rsidRPr="008B4EE3" w:rsidRDefault="00350EC8" w:rsidP="008B4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229FA3" w14:textId="77777777" w:rsidR="001C4F35" w:rsidRDefault="001C4F35" w:rsidP="007875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 </w:t>
      </w:r>
      <w:r w:rsidR="004A7B0F">
        <w:rPr>
          <w:rFonts w:ascii="Arial" w:hAnsi="Arial" w:cs="Arial"/>
          <w:sz w:val="24"/>
          <w:szCs w:val="24"/>
        </w:rPr>
        <w:t>4</w:t>
      </w:r>
    </w:p>
    <w:p w14:paraId="0853299A" w14:textId="77777777" w:rsidR="007875D1" w:rsidRDefault="004A7B0F" w:rsidP="00571B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B0F">
        <w:rPr>
          <w:rFonts w:ascii="Arial" w:hAnsi="Arial" w:cs="Arial"/>
          <w:sz w:val="24"/>
          <w:szCs w:val="24"/>
        </w:rPr>
        <w:t xml:space="preserve">Navier-Stokes equations </w:t>
      </w:r>
      <w:r w:rsidR="00571B5F">
        <w:rPr>
          <w:rFonts w:ascii="Arial" w:hAnsi="Arial" w:cs="Arial"/>
          <w:sz w:val="24"/>
          <w:szCs w:val="24"/>
        </w:rPr>
        <w:t>is applied in a Poiseuille flow in a capi</w:t>
      </w:r>
      <w:r w:rsidR="00C342A2">
        <w:rPr>
          <w:rFonts w:ascii="Arial" w:hAnsi="Arial" w:cs="Arial"/>
          <w:sz w:val="24"/>
          <w:szCs w:val="24"/>
        </w:rPr>
        <w:t>llary. The physicist Poiseuille, first proposed, studied</w:t>
      </w:r>
      <w:r w:rsidR="00571B5F">
        <w:rPr>
          <w:rFonts w:ascii="Arial" w:hAnsi="Arial" w:cs="Arial"/>
          <w:sz w:val="24"/>
          <w:szCs w:val="24"/>
        </w:rPr>
        <w:t xml:space="preserve"> the flow of blood by </w:t>
      </w:r>
      <w:r w:rsidRPr="004A7B0F">
        <w:rPr>
          <w:rFonts w:ascii="Arial" w:hAnsi="Arial" w:cs="Arial"/>
          <w:sz w:val="24"/>
          <w:szCs w:val="24"/>
        </w:rPr>
        <w:t xml:space="preserve">capillary, </w:t>
      </w:r>
      <w:r w:rsidR="00571B5F">
        <w:rPr>
          <w:rFonts w:ascii="Arial" w:hAnsi="Arial" w:cs="Arial"/>
          <w:sz w:val="24"/>
          <w:szCs w:val="24"/>
        </w:rPr>
        <w:t xml:space="preserve">this study </w:t>
      </w:r>
      <w:r w:rsidRPr="004A7B0F">
        <w:rPr>
          <w:rFonts w:ascii="Arial" w:hAnsi="Arial" w:cs="Arial"/>
          <w:sz w:val="24"/>
          <w:szCs w:val="24"/>
        </w:rPr>
        <w:t>has a lot of impact on porous media res</w:t>
      </w:r>
      <w:r w:rsidR="00571B5F">
        <w:rPr>
          <w:rFonts w:ascii="Arial" w:hAnsi="Arial" w:cs="Arial"/>
          <w:sz w:val="24"/>
          <w:szCs w:val="24"/>
        </w:rPr>
        <w:t xml:space="preserve">earch since </w:t>
      </w:r>
      <w:r w:rsidRPr="004A7B0F">
        <w:rPr>
          <w:rFonts w:ascii="Arial" w:hAnsi="Arial" w:cs="Arial"/>
          <w:sz w:val="24"/>
          <w:szCs w:val="24"/>
        </w:rPr>
        <w:t>the permeab</w:t>
      </w:r>
      <w:r w:rsidR="00571B5F">
        <w:rPr>
          <w:rFonts w:ascii="Arial" w:hAnsi="Arial" w:cs="Arial"/>
          <w:sz w:val="24"/>
          <w:szCs w:val="24"/>
        </w:rPr>
        <w:t>ility according to the porosity can be</w:t>
      </w:r>
      <w:r w:rsidR="00571B5F" w:rsidRPr="00571B5F">
        <w:rPr>
          <w:rFonts w:ascii="Arial" w:hAnsi="Arial" w:cs="Arial"/>
          <w:sz w:val="24"/>
          <w:szCs w:val="24"/>
        </w:rPr>
        <w:t xml:space="preserve"> </w:t>
      </w:r>
      <w:r w:rsidR="00571B5F" w:rsidRPr="004A7B0F">
        <w:rPr>
          <w:rFonts w:ascii="Arial" w:hAnsi="Arial" w:cs="Arial"/>
          <w:sz w:val="24"/>
          <w:szCs w:val="24"/>
        </w:rPr>
        <w:t>estimate</w:t>
      </w:r>
      <w:r w:rsidR="00571B5F">
        <w:rPr>
          <w:rFonts w:ascii="Arial" w:hAnsi="Arial" w:cs="Arial"/>
          <w:sz w:val="24"/>
          <w:szCs w:val="24"/>
        </w:rPr>
        <w:t>d. Below figure shows the capillary tube.</w:t>
      </w:r>
      <w:r w:rsidR="00C342A2">
        <w:rPr>
          <w:rFonts w:ascii="Arial" w:hAnsi="Arial" w:cs="Arial"/>
          <w:sz w:val="24"/>
          <w:szCs w:val="24"/>
        </w:rPr>
        <w:t xml:space="preserve"> </w:t>
      </w:r>
      <w:r w:rsidR="00571B5F">
        <w:rPr>
          <w:rFonts w:ascii="Arial" w:hAnsi="Arial" w:cs="Arial"/>
          <w:sz w:val="24"/>
          <w:szCs w:val="24"/>
        </w:rPr>
        <w:t xml:space="preserve">Determine the average velocity and total flow </w:t>
      </w:r>
      <w:r w:rsidR="00C342A2">
        <w:rPr>
          <w:rFonts w:ascii="Arial" w:hAnsi="Arial" w:cs="Arial"/>
          <w:sz w:val="24"/>
          <w:szCs w:val="24"/>
        </w:rPr>
        <w:t>(q) through</w:t>
      </w:r>
      <w:r w:rsidR="00571B5F">
        <w:rPr>
          <w:rFonts w:ascii="Arial" w:hAnsi="Arial" w:cs="Arial"/>
          <w:sz w:val="24"/>
          <w:szCs w:val="24"/>
        </w:rPr>
        <w:t xml:space="preserve"> the capillary tube </w:t>
      </w:r>
    </w:p>
    <w:p w14:paraId="796FB64F" w14:textId="77777777" w:rsidR="00571B5F" w:rsidRDefault="00571B5F" w:rsidP="00571B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1EBD6" w14:textId="77777777" w:rsidR="00571B5F" w:rsidRPr="00571B5F" w:rsidRDefault="00571B5F" w:rsidP="00571B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B5F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54A6150" wp14:editId="41843518">
            <wp:simplePos x="0" y="0"/>
            <wp:positionH relativeFrom="column">
              <wp:posOffset>1235710</wp:posOffset>
            </wp:positionH>
            <wp:positionV relativeFrom="paragraph">
              <wp:posOffset>177165</wp:posOffset>
            </wp:positionV>
            <wp:extent cx="3344545" cy="1394460"/>
            <wp:effectExtent l="0" t="0" r="8255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14363" w14:textId="77777777" w:rsidR="001C4F35" w:rsidRPr="00571B5F" w:rsidRDefault="001C4F35" w:rsidP="00571B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731437" w14:textId="77777777" w:rsidR="00571B5F" w:rsidRPr="00571B5F" w:rsidRDefault="00571B5F" w:rsidP="00571B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B675B" w14:textId="77777777" w:rsidR="00571B5F" w:rsidRPr="00571B5F" w:rsidRDefault="00571B5F" w:rsidP="00571B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71B5F" w:rsidRPr="00571B5F" w:rsidSect="004A7B0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D"/>
    <w:rsid w:val="001C4F35"/>
    <w:rsid w:val="0024549B"/>
    <w:rsid w:val="00315A21"/>
    <w:rsid w:val="00350EC8"/>
    <w:rsid w:val="00420F7F"/>
    <w:rsid w:val="004A7B0F"/>
    <w:rsid w:val="004E59B4"/>
    <w:rsid w:val="00571B5F"/>
    <w:rsid w:val="006260F3"/>
    <w:rsid w:val="0069221C"/>
    <w:rsid w:val="007875D1"/>
    <w:rsid w:val="008B4EE3"/>
    <w:rsid w:val="008E464E"/>
    <w:rsid w:val="009365E1"/>
    <w:rsid w:val="00981063"/>
    <w:rsid w:val="009E4FC9"/>
    <w:rsid w:val="009F6A42"/>
    <w:rsid w:val="00AF7620"/>
    <w:rsid w:val="00C03329"/>
    <w:rsid w:val="00C342A2"/>
    <w:rsid w:val="00E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B58C"/>
  <w15:docId w15:val="{9325A92F-3A66-4BAE-B2AF-062AE638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de Madrid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 MARTINEZ LUCCI</dc:creator>
  <cp:lastModifiedBy>Maria Gomez Pistono</cp:lastModifiedBy>
  <cp:revision>2</cp:revision>
  <dcterms:created xsi:type="dcterms:W3CDTF">2020-10-21T14:38:00Z</dcterms:created>
  <dcterms:modified xsi:type="dcterms:W3CDTF">2020-10-21T14:38:00Z</dcterms:modified>
</cp:coreProperties>
</file>